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8DB" w:rsidRPr="00E77275" w:rsidRDefault="00E01CC3" w:rsidP="00E01CC3">
      <w:pPr>
        <w:rPr>
          <w:rFonts w:cs="Arial"/>
        </w:rPr>
      </w:pPr>
      <w:r w:rsidRPr="00E77275">
        <w:rPr>
          <w:b/>
          <w:bCs/>
          <w:noProof/>
          <w:lang w:eastAsia="es-V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-166370</wp:posOffset>
            </wp:positionV>
            <wp:extent cx="1333500" cy="1333500"/>
            <wp:effectExtent l="19050" t="0" r="0" b="0"/>
            <wp:wrapThrough wrapText="bothSides">
              <wp:wrapPolygon edited="0">
                <wp:start x="8640" y="1234"/>
                <wp:lineTo x="4011" y="1851"/>
                <wp:lineTo x="-309" y="4011"/>
                <wp:lineTo x="-309" y="11109"/>
                <wp:lineTo x="309" y="16046"/>
                <wp:lineTo x="926" y="16971"/>
                <wp:lineTo x="5554" y="20057"/>
                <wp:lineTo x="7097" y="20057"/>
                <wp:lineTo x="14503" y="20057"/>
                <wp:lineTo x="16046" y="20057"/>
                <wp:lineTo x="20674" y="16971"/>
                <wp:lineTo x="20983" y="16046"/>
                <wp:lineTo x="21600" y="12960"/>
                <wp:lineTo x="21600" y="4011"/>
                <wp:lineTo x="20057" y="2469"/>
                <wp:lineTo x="15429" y="1234"/>
                <wp:lineTo x="8640" y="1234"/>
              </wp:wrapPolygon>
            </wp:wrapThrough>
            <wp:docPr id="2" name="Imagen 1" descr="http://sosemergencias.com/files/2010/11/sosemergencias_64-millones-por-un-dolar-al-d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osemergencias.com/files/2010/11/sosemergencias_64-millones-por-un-dolar-al-di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28DB" w:rsidRPr="00E77275">
        <w:rPr>
          <w:b/>
          <w:bCs/>
          <w:lang w:val="es-MX"/>
        </w:rPr>
        <w:t xml:space="preserve">  </w:t>
      </w:r>
      <w:r w:rsidR="003128DB" w:rsidRPr="00E77275">
        <w:rPr>
          <w:rFonts w:cs="Arial"/>
          <w:b/>
          <w:bCs/>
          <w:lang w:val="es-MX"/>
        </w:rPr>
        <w:t xml:space="preserve"> Naciones Unidas  </w:t>
      </w:r>
    </w:p>
    <w:p w:rsidR="003128DB" w:rsidRPr="00E77275" w:rsidRDefault="00E01CC3" w:rsidP="00E01CC3">
      <w:pPr>
        <w:rPr>
          <w:rFonts w:cs="Arial"/>
        </w:rPr>
      </w:pPr>
      <w:r w:rsidRPr="00E77275">
        <w:rPr>
          <w:rFonts w:cs="Arial"/>
          <w:b/>
          <w:bCs/>
          <w:lang w:val="es-MX"/>
        </w:rPr>
        <w:t xml:space="preserve">   </w:t>
      </w:r>
      <w:r w:rsidR="003128DB" w:rsidRPr="00E77275">
        <w:rPr>
          <w:rFonts w:cs="Arial"/>
          <w:b/>
          <w:bCs/>
          <w:lang w:val="es-MX"/>
        </w:rPr>
        <w:t xml:space="preserve">Asamblea General </w:t>
      </w:r>
    </w:p>
    <w:p w:rsidR="003128DB" w:rsidRPr="00E77275" w:rsidRDefault="00E01CC3" w:rsidP="00E01CC3">
      <w:pPr>
        <w:rPr>
          <w:rFonts w:cs="Arial"/>
        </w:rPr>
      </w:pPr>
      <w:r w:rsidRPr="00E77275">
        <w:rPr>
          <w:rFonts w:cs="Arial"/>
          <w:b/>
          <w:bCs/>
          <w:lang w:val="es-MX"/>
        </w:rPr>
        <w:t xml:space="preserve">  </w:t>
      </w:r>
      <w:r w:rsidR="003128DB" w:rsidRPr="00E77275">
        <w:rPr>
          <w:rFonts w:cs="Arial"/>
          <w:b/>
          <w:bCs/>
          <w:lang w:val="es-MX"/>
        </w:rPr>
        <w:t xml:space="preserve"> Quincuagésimo noveno periodo de sesiones</w:t>
      </w:r>
      <w:r w:rsidR="003128DB" w:rsidRPr="00E77275">
        <w:rPr>
          <w:rFonts w:cs="Arial"/>
          <w:b/>
          <w:bCs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b/>
          <w:bCs/>
          <w:lang w:val="es-MX"/>
        </w:rPr>
        <w:t> 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b/>
          <w:bCs/>
          <w:lang w:val="es-ES_tradnl"/>
        </w:rPr>
        <w:t>Resolución aprobada por la Asamblea General</w:t>
      </w:r>
      <w:r w:rsidRPr="00E77275">
        <w:rPr>
          <w:rFonts w:cs="Arial"/>
          <w:b/>
          <w:bCs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b/>
          <w:bCs/>
          <w:lang w:val="es-MX"/>
        </w:rPr>
        <w:t>Declaración de las Naciones Unidas sobre la Clonación Humana</w:t>
      </w:r>
      <w:r w:rsidRPr="00E77275">
        <w:rPr>
          <w:rFonts w:cs="Arial"/>
          <w:b/>
          <w:bCs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b/>
          <w:bCs/>
          <w:lang w:val="es-MX"/>
        </w:rPr>
        <w:t> 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 xml:space="preserve">(1) </w:t>
      </w:r>
      <w:r w:rsidRPr="00E77275">
        <w:rPr>
          <w:rFonts w:cs="Arial"/>
          <w:i/>
          <w:iCs/>
          <w:lang w:val="es-MX"/>
        </w:rPr>
        <w:t>La Asamblea General,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>(2)</w:t>
      </w:r>
      <w:r w:rsidRPr="00E77275">
        <w:rPr>
          <w:rFonts w:cs="Arial"/>
          <w:i/>
          <w:iCs/>
          <w:lang w:val="es-MX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i/>
          <w:iCs/>
          <w:lang w:val="es-MX"/>
        </w:rPr>
        <w:t xml:space="preserve">(3) Recordando </w:t>
      </w:r>
      <w:r w:rsidRPr="00E77275">
        <w:rPr>
          <w:rFonts w:cs="Arial"/>
          <w:lang w:val="es-MX"/>
        </w:rPr>
        <w:t xml:space="preserve">su resolución 53/152, de 9 de diciembre de 1998, en la que hizo suya la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 xml:space="preserve">(4) Declaración Universal sobre el Genoma Humano y los Derechos Humanos,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>(5)</w:t>
      </w:r>
      <w:r w:rsidRPr="00E77275">
        <w:rPr>
          <w:rFonts w:cs="Arial"/>
          <w:i/>
          <w:iCs/>
          <w:lang w:val="es-MX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>(6)</w:t>
      </w:r>
      <w:r w:rsidRPr="00E77275">
        <w:rPr>
          <w:rFonts w:cs="Arial"/>
          <w:i/>
          <w:iCs/>
          <w:lang w:val="es-MX"/>
        </w:rPr>
        <w:t xml:space="preserve"> Aprueba </w:t>
      </w:r>
      <w:r w:rsidRPr="00E77275">
        <w:rPr>
          <w:rFonts w:cs="Arial"/>
          <w:lang w:val="es-MX"/>
        </w:rPr>
        <w:t xml:space="preserve">la Declaración de las Naciones Unidas sobre la Clonación Humana que figura en el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>(7) anexo de la presente resolución.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>(8)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>(9) Anexo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>(10) Declaración de las Naciones Unidas sobre la Clonación Humana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>(11)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>(12)</w:t>
      </w:r>
      <w:r w:rsidRPr="00E77275">
        <w:rPr>
          <w:rFonts w:cs="Arial"/>
          <w:i/>
          <w:iCs/>
          <w:lang w:val="es-MX"/>
        </w:rPr>
        <w:t xml:space="preserve"> La Asamblea General,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ES_tradnl"/>
        </w:rPr>
        <w:t>(13)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 xml:space="preserve">(14) </w:t>
      </w:r>
      <w:r w:rsidRPr="00E77275">
        <w:rPr>
          <w:rFonts w:cs="Arial"/>
          <w:i/>
          <w:iCs/>
          <w:lang w:val="es-MX"/>
        </w:rPr>
        <w:t xml:space="preserve">Guiándose </w:t>
      </w:r>
      <w:r w:rsidRPr="00E77275">
        <w:rPr>
          <w:rFonts w:cs="Arial"/>
          <w:lang w:val="es-MX"/>
        </w:rPr>
        <w:t>por los propósitos y principios de la Carta de las Naciones Unidas,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>(15)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>(16)</w:t>
      </w:r>
      <w:r w:rsidRPr="00E77275">
        <w:rPr>
          <w:rFonts w:cs="Arial"/>
          <w:i/>
          <w:iCs/>
          <w:lang w:val="es-MX"/>
        </w:rPr>
        <w:t xml:space="preserve"> Recordando </w:t>
      </w:r>
      <w:r w:rsidRPr="00E77275">
        <w:rPr>
          <w:rFonts w:cs="Arial"/>
          <w:lang w:val="es-MX"/>
        </w:rPr>
        <w:t>la Declaración Universal sobre el Genoma Humano y los Derechos Humanos,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 xml:space="preserve"> (17) aprobada por la Conferencia General de la Organización de las Naciones Unidas para la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 xml:space="preserve">(18) Educación, la Ciencia y la Cultura el 11 de noviembre de 19971, y en particular su artículo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 xml:space="preserve">(19) 11, según el cual no deben permitirse las prácticas que sean contrarias a la dignidad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lastRenderedPageBreak/>
        <w:t>(20) humana, como la clonación con fines de reproducción de seres humanos,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ES_tradnl"/>
        </w:rPr>
        <w:t>(21)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 xml:space="preserve">(22) </w:t>
      </w:r>
      <w:r w:rsidRPr="00E77275">
        <w:rPr>
          <w:rFonts w:cs="Arial"/>
          <w:i/>
          <w:iCs/>
          <w:lang w:val="es-MX"/>
        </w:rPr>
        <w:t xml:space="preserve">Recordando también </w:t>
      </w:r>
      <w:r w:rsidRPr="00E77275">
        <w:rPr>
          <w:rFonts w:cs="Arial"/>
          <w:lang w:val="es-MX"/>
        </w:rPr>
        <w:t>su resolución 53/152, de 9 de diciembre de 1998, en la que hizo suya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 xml:space="preserve"> (23) la Declaración Universal sobre el Genoma Humano y los Derechos Humanos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>(24)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 xml:space="preserve"> (25) </w:t>
      </w:r>
      <w:r w:rsidRPr="00E77275">
        <w:rPr>
          <w:rFonts w:cs="Arial"/>
          <w:i/>
          <w:iCs/>
          <w:lang w:val="es-MX"/>
        </w:rPr>
        <w:t xml:space="preserve">Consciente </w:t>
      </w:r>
      <w:r w:rsidRPr="00E77275">
        <w:rPr>
          <w:rFonts w:cs="Arial"/>
          <w:lang w:val="es-MX"/>
        </w:rPr>
        <w:t xml:space="preserve">de los problemas éticos que algunas aplicaciones de las ciencias biológicas en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 xml:space="preserve">(26) rápida evolución pueden plantear con respecto a la dignidad del género humano, los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>(27) derechos humanos y las libertades fundamentales de la persona,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>(28)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 xml:space="preserve">(29) </w:t>
      </w:r>
      <w:r w:rsidRPr="00E77275">
        <w:rPr>
          <w:rFonts w:cs="Arial"/>
          <w:i/>
          <w:iCs/>
          <w:lang w:val="es-MX"/>
        </w:rPr>
        <w:t xml:space="preserve">Reafirmando </w:t>
      </w:r>
      <w:r w:rsidRPr="00E77275">
        <w:rPr>
          <w:rFonts w:cs="Arial"/>
          <w:lang w:val="es-MX"/>
        </w:rPr>
        <w:t xml:space="preserve">que la aplicación de las ciencias biológicas debe tratar de mitigar los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>(30) sufrimientos y mejorar la salud de la persona y la especie humana en general,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>(31)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 xml:space="preserve">(32) </w:t>
      </w:r>
      <w:r w:rsidRPr="00E77275">
        <w:rPr>
          <w:rFonts w:cs="Arial"/>
          <w:i/>
          <w:iCs/>
          <w:lang w:val="es-MX"/>
        </w:rPr>
        <w:t xml:space="preserve">Haciendo hincapié </w:t>
      </w:r>
      <w:r w:rsidRPr="00E77275">
        <w:rPr>
          <w:rFonts w:cs="Arial"/>
          <w:lang w:val="es-MX"/>
        </w:rPr>
        <w:t xml:space="preserve">en que el avance científico y técnico de las ciencias biológicas debe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>(33) promoverse salvaguardando el respeto de los derechos humanos y el beneficio de todos,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>(34)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 xml:space="preserve">(35) </w:t>
      </w:r>
      <w:r w:rsidRPr="00E77275">
        <w:rPr>
          <w:rFonts w:cs="Arial"/>
          <w:i/>
          <w:iCs/>
          <w:lang w:val="es-MX"/>
        </w:rPr>
        <w:t xml:space="preserve">Consciente </w:t>
      </w:r>
      <w:r w:rsidRPr="00E77275">
        <w:rPr>
          <w:rFonts w:cs="Arial"/>
          <w:lang w:val="es-MX"/>
        </w:rPr>
        <w:t xml:space="preserve">de los graves peligros médicos, físicos, psicológicos y sociales que la clonación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 xml:space="preserve">(36) humana puede entrañar para quienes participan en ella, y consciente también de la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>(37) necesidad de impedir la explotación de la mujer,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>(38)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 xml:space="preserve">(39) </w:t>
      </w:r>
      <w:r w:rsidRPr="00E77275">
        <w:rPr>
          <w:rFonts w:cs="Arial"/>
          <w:i/>
          <w:iCs/>
          <w:lang w:val="es-MX"/>
        </w:rPr>
        <w:t xml:space="preserve">Convencida </w:t>
      </w:r>
      <w:r w:rsidRPr="00E77275">
        <w:rPr>
          <w:rFonts w:cs="Arial"/>
          <w:lang w:val="es-MX"/>
        </w:rPr>
        <w:t>de la urgente necesidad de prevenir los posibles peligros de la clonación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>(40) humana para la dignidad humana,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>(41)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 xml:space="preserve">(42) </w:t>
      </w:r>
      <w:r w:rsidRPr="00E77275">
        <w:rPr>
          <w:rFonts w:cs="Arial"/>
          <w:i/>
          <w:iCs/>
          <w:lang w:val="es-MX"/>
        </w:rPr>
        <w:t xml:space="preserve">Declara solemnemente </w:t>
      </w:r>
      <w:r w:rsidRPr="00E77275">
        <w:rPr>
          <w:rFonts w:cs="Arial"/>
          <w:lang w:val="es-MX"/>
        </w:rPr>
        <w:t>lo siguiente: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ES_tradnl"/>
        </w:rPr>
        <w:t>(43)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ES_tradnl"/>
        </w:rPr>
        <w:t xml:space="preserve">(44) a) Los Estados Miembros habrán de adoptar todas las medidas necesarias para proteger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ES_tradnl"/>
        </w:rPr>
        <w:t>(45) adecuadamente la vida humana en la aplicación de las ciencias biológicas;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lastRenderedPageBreak/>
        <w:t>(46)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ES_tradnl"/>
        </w:rPr>
        <w:t xml:space="preserve">(47) b) Los Estados Miembros habrán de prohibir todas las formas de clonación humana en la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ES_tradnl"/>
        </w:rPr>
        <w:t xml:space="preserve">(48) medida en que sean incompatibles con la dignidad humana y la protección de la vida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ES_tradnl"/>
        </w:rPr>
        <w:t>(49) humana;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 xml:space="preserve">(50) c) Los Estados Miembros habrán de adoptar además las medidas necesarias a fin de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 xml:space="preserve">(51) prohibir la aplicación de las técnicas de ingeniería genética que pueda ser contraria ala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>(52) dignidad humana;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>(53)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 xml:space="preserve">(54) d) Los Estados Miembros habrán de adoptar medidas para impedir la explotación de la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>(55) mujer en la aplicación de las ciencias biológicas;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>(56)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 xml:space="preserve">(57) e) Los Estados Miembros habrán también de promulgar y aplicar sin demora legislación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 xml:space="preserve">(58) nacional para poner en práctica los apartados </w:t>
      </w:r>
      <w:r w:rsidRPr="00E77275">
        <w:rPr>
          <w:rFonts w:cs="Arial"/>
          <w:i/>
          <w:iCs/>
          <w:lang w:val="es-MX"/>
        </w:rPr>
        <w:t>a</w:t>
      </w:r>
      <w:r w:rsidRPr="00E77275">
        <w:rPr>
          <w:rFonts w:cs="Arial"/>
          <w:lang w:val="es-MX"/>
        </w:rPr>
        <w:t xml:space="preserve">) a </w:t>
      </w:r>
      <w:r w:rsidRPr="00E77275">
        <w:rPr>
          <w:rFonts w:cs="Arial"/>
          <w:i/>
          <w:iCs/>
          <w:lang w:val="es-MX"/>
        </w:rPr>
        <w:t>d</w:t>
      </w:r>
      <w:r w:rsidRPr="00E77275">
        <w:rPr>
          <w:rFonts w:cs="Arial"/>
          <w:lang w:val="es-MX"/>
        </w:rPr>
        <w:t>);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ES_tradnl"/>
        </w:rPr>
        <w:t xml:space="preserve">(59)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ES_tradnl"/>
        </w:rPr>
        <w:t xml:space="preserve">(60) f) Los Estados Miembros habrán además de tener en cuenta, en su financiación de la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ES_tradnl"/>
        </w:rPr>
        <w:t xml:space="preserve">(61) investigación médica, incluidas las ciencias biológicas, cuestiones acuciantes de alcance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ES_tradnl"/>
        </w:rPr>
        <w:t xml:space="preserve">(62) mundial como el VIH/SIDA, la tuberculosis y la malaria, que afectan particularmente a los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ES_tradnl"/>
        </w:rPr>
        <w:t>(63) países en desarrollo.</w:t>
      </w:r>
      <w:r w:rsidRPr="00E77275">
        <w:rPr>
          <w:rFonts w:cs="Arial"/>
        </w:rPr>
        <w:t xml:space="preserve"> </w:t>
      </w:r>
    </w:p>
    <w:p w:rsidR="003128DB" w:rsidRPr="00E77275" w:rsidRDefault="003128DB" w:rsidP="003128DB">
      <w:pPr>
        <w:rPr>
          <w:rFonts w:cs="Arial"/>
        </w:rPr>
      </w:pPr>
      <w:r w:rsidRPr="00E77275">
        <w:rPr>
          <w:rFonts w:cs="Arial"/>
          <w:lang w:val="es-MX"/>
        </w:rPr>
        <w:t> </w:t>
      </w:r>
      <w:r w:rsidRPr="00E77275">
        <w:rPr>
          <w:rFonts w:cs="Arial"/>
        </w:rPr>
        <w:t xml:space="preserve"> </w:t>
      </w:r>
    </w:p>
    <w:p w:rsidR="003B7362" w:rsidRPr="003128DB" w:rsidRDefault="003B7362">
      <w:pPr>
        <w:rPr>
          <w:sz w:val="24"/>
          <w:szCs w:val="24"/>
        </w:rPr>
      </w:pPr>
    </w:p>
    <w:sectPr w:rsidR="003B7362" w:rsidRPr="003128DB" w:rsidSect="003B736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128DB"/>
    <w:rsid w:val="003128DB"/>
    <w:rsid w:val="003B7362"/>
    <w:rsid w:val="00697F16"/>
    <w:rsid w:val="00E01CC3"/>
    <w:rsid w:val="00E77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362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12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28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560</Words>
  <Characters>3083</Characters>
  <Application>Microsoft Office Word</Application>
  <DocSecurity>0</DocSecurity>
  <Lines>25</Lines>
  <Paragraphs>7</Paragraphs>
  <ScaleCrop>false</ScaleCrop>
  <Company/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2014-06-12T01:03:00Z</cp:lastPrinted>
  <dcterms:created xsi:type="dcterms:W3CDTF">2014-06-12T01:03:00Z</dcterms:created>
  <dcterms:modified xsi:type="dcterms:W3CDTF">2014-06-12T01:03:00Z</dcterms:modified>
</cp:coreProperties>
</file>